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C79B4">
      <w:pPr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eastAsia="zh-CN"/>
        </w:rPr>
      </w:pPr>
      <w:bookmarkStart w:id="0" w:name="_Toc51620011"/>
      <w:bookmarkStart w:id="1" w:name="_Toc6294"/>
      <w:bookmarkStart w:id="2" w:name="_Toc32549"/>
      <w:bookmarkStart w:id="3" w:name="_Toc25251"/>
      <w:bookmarkStart w:id="4" w:name="_Toc18128"/>
      <w:bookmarkStart w:id="5" w:name="_Toc10262"/>
      <w:bookmarkStart w:id="6" w:name="_Toc51616148"/>
      <w:bookmarkStart w:id="7" w:name="_Toc2347"/>
      <w:bookmarkStart w:id="8" w:name="_Toc27128"/>
      <w:bookmarkStart w:id="9" w:name="_Toc104363582"/>
      <w:bookmarkStart w:id="10" w:name="_Toc14905"/>
      <w:bookmarkStart w:id="11" w:name="_Toc10797"/>
      <w:bookmarkStart w:id="12" w:name="_Toc2767"/>
      <w:bookmarkStart w:id="13" w:name="_Toc12"/>
      <w:bookmarkStart w:id="14" w:name="_Toc12671"/>
      <w:bookmarkStart w:id="15" w:name="_Toc7706"/>
      <w:bookmarkStart w:id="16" w:name="_Toc12045"/>
      <w:bookmarkStart w:id="17" w:name="_Toc27407"/>
      <w:bookmarkStart w:id="18" w:name="_Toc30798"/>
      <w:bookmarkStart w:id="19" w:name="_Toc51616681"/>
      <w:bookmarkStart w:id="20" w:name="_Toc447188665"/>
      <w:bookmarkStart w:id="21" w:name="_Toc447265214"/>
      <w:bookmarkStart w:id="22" w:name="_Toc447265500"/>
      <w:bookmarkStart w:id="23" w:name="_Toc38007949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eastAsia="zh-CN"/>
        </w:rPr>
        <w:t>负载均衡设备维保及现场技术支持服务项目</w:t>
      </w:r>
    </w:p>
    <w:p w14:paraId="3D7AD9CB">
      <w:pPr>
        <w:bidi w:val="0"/>
        <w:jc w:val="center"/>
        <w:rPr>
          <w:rFonts w:hint="eastAsia" w:ascii="宋体" w:hAnsi="宋体" w:eastAsia="宋体" w:cs="宋体"/>
          <w:b/>
          <w:color w:val="auto"/>
          <w:kern w:val="44"/>
          <w:sz w:val="36"/>
          <w:szCs w:val="36"/>
          <w:highlight w:val="none"/>
          <w:lang w:eastAsia="zh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</w:rPr>
        <w:t>招标公告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bookmarkEnd w:id="20"/>
    <w:bookmarkEnd w:id="21"/>
    <w:bookmarkEnd w:id="22"/>
    <w:bookmarkEnd w:id="23"/>
    <w:p w14:paraId="3268C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江苏农村商业联合银行股份有限公司（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以下简称“招标人”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）就负载均衡设备维保及现场技术支持服务项目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采用公开招标形式进行采购，本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项目非依法必须招标的项目，非政府采购项目，为根据招标人内部采购管理制度进行的自主招标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资金由招标人自筹。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欢迎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有意向且具有提供标的物能力的投标人参加投标。</w:t>
      </w:r>
    </w:p>
    <w:p w14:paraId="457C1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bookmarkStart w:id="24" w:name="_Toc8145"/>
      <w:bookmarkStart w:id="25" w:name="_Toc22302"/>
      <w:bookmarkStart w:id="26" w:name="_Toc5633"/>
      <w:bookmarkStart w:id="27" w:name="_Toc450"/>
      <w:bookmarkStart w:id="28" w:name="_Toc18585"/>
      <w:bookmarkStart w:id="29" w:name="_Toc2800"/>
      <w:bookmarkStart w:id="30" w:name="_Toc32174"/>
      <w:bookmarkStart w:id="31" w:name="_Toc31052"/>
      <w:bookmarkStart w:id="32" w:name="_Toc15578"/>
      <w:bookmarkStart w:id="33" w:name="_Toc26437"/>
      <w:bookmarkStart w:id="34" w:name="_Toc15540"/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一、项目名称及内容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Start w:id="100" w:name="_GoBack"/>
      <w:bookmarkEnd w:id="100"/>
    </w:p>
    <w:p w14:paraId="7ECAF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1.招标人：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江苏农村商业联合银行股份有限公司</w:t>
      </w:r>
    </w:p>
    <w:p w14:paraId="42F7F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2.项目名称：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负载均衡设备维保及现场技术支持服务项目</w:t>
      </w:r>
    </w:p>
    <w:p w14:paraId="18FF3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项目编号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JSRCUB202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6133</w:t>
      </w:r>
    </w:p>
    <w:p w14:paraId="0247B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4.招标内容：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一年期35台负载均衡设备维保、30人天F5原厂工程师和180天非原厂工程师现场服务等（详见采购内容）</w:t>
      </w:r>
    </w:p>
    <w:p w14:paraId="1722F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.资金来源：自筹资金</w:t>
      </w:r>
    </w:p>
    <w:p w14:paraId="3C4AE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FF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.资格审查方式：资格后审</w:t>
      </w:r>
    </w:p>
    <w:p w14:paraId="130ED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</w:pPr>
      <w:bookmarkStart w:id="35" w:name="_Toc16151"/>
      <w:bookmarkStart w:id="36" w:name="_Toc2359"/>
      <w:bookmarkStart w:id="37" w:name="_Toc30455"/>
      <w:bookmarkStart w:id="38" w:name="_Toc11804"/>
      <w:bookmarkStart w:id="39" w:name="_Toc13260"/>
      <w:bookmarkStart w:id="40" w:name="_Toc23596"/>
      <w:bookmarkStart w:id="41" w:name="_Toc5608"/>
      <w:bookmarkStart w:id="42" w:name="_Toc18390"/>
      <w:bookmarkStart w:id="43" w:name="_Toc3741"/>
      <w:bookmarkStart w:id="44" w:name="_Toc17440"/>
      <w:bookmarkStart w:id="45" w:name="_Toc27883"/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二、投标人资格要求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7C350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（一）一般要求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 xml:space="preserve"> </w:t>
      </w:r>
    </w:p>
    <w:p w14:paraId="148CF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1.投标人应为中华人民共和国境内（不含港、澳、台地区）注册的法人或其他组织。如为分支机构参与投标，必须取得其总公司针对本项目的唯一授权；总公司与其分支机构不能同时参与投标。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提供营业执照复印件并加盖公章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eastAsia="zh-CN"/>
        </w:rPr>
        <w:t>）</w:t>
      </w:r>
    </w:p>
    <w:p w14:paraId="727B0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2.存在关联关系的不同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，不得同时参与本项目。关联关系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包含以下情况：</w:t>
      </w:r>
    </w:p>
    <w:p w14:paraId="33330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（1）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与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负责人为同一人的其他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；</w:t>
      </w:r>
    </w:p>
    <w:p w14:paraId="1D95C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（2）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与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存在直接控股、管理关系的其他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；</w:t>
      </w:r>
    </w:p>
    <w:p w14:paraId="2930D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应向招标人如实披露与本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存在关联关系的其他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。招标人有权取消关联关系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参与本项目的资格。</w:t>
      </w:r>
    </w:p>
    <w:p w14:paraId="0329B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3.投标人应具有良好的银行资信和商业信誉，投标人不得存在下列情形之一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：</w:t>
      </w:r>
    </w:p>
    <w:p w14:paraId="3AD63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（1）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近五年内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投标人被责令停业停产或破产状态的；</w:t>
      </w:r>
    </w:p>
    <w:p w14:paraId="367DF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（2）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近五年内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投标人财产被重组、接管、查封、扣押或冻结的；</w:t>
      </w:r>
    </w:p>
    <w:p w14:paraId="57E68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（3）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投标人被列入招标人供应商管理黑名单，其响应的产品或服务在黑名单规定的品目、地域和时间等相关禁入措施范围内的；</w:t>
      </w:r>
    </w:p>
    <w:p w14:paraId="19ABBBE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bCs/>
          <w:kern w:val="0"/>
          <w:sz w:val="24"/>
          <w:szCs w:val="24"/>
          <w:lang w:val="en-US" w:eastAsia="zh-CN"/>
        </w:rPr>
        <w:t>（4）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供应商</w:t>
      </w:r>
      <w:r>
        <w:rPr>
          <w:rFonts w:hint="default" w:ascii="宋体" w:hAnsi="宋体" w:cs="宋体"/>
          <w:bCs/>
          <w:kern w:val="0"/>
          <w:sz w:val="24"/>
          <w:szCs w:val="24"/>
          <w:lang w:val="en-US" w:eastAsia="zh-CN"/>
        </w:rPr>
        <w:t>在经营活动中有重大违法记录，被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：</w:t>
      </w:r>
    </w:p>
    <w:p w14:paraId="1FADAEEC"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①“信用中国”（www.creditchina.gov.cn）列入失信被执行人名单</w:t>
      </w:r>
    </w:p>
    <w:p w14:paraId="57141B20">
      <w:pPr>
        <w:numPr>
          <w:ilvl w:val="0"/>
          <w:numId w:val="0"/>
        </w:numPr>
        <w:spacing w:line="400" w:lineRule="exact"/>
        <w:ind w:firstLine="480" w:firstLineChars="200"/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②“信用中国”（www.creditchina.gov.cn）列入企业经营异常名录</w:t>
      </w:r>
    </w:p>
    <w:p w14:paraId="09B6F069">
      <w:pPr>
        <w:numPr>
          <w:ilvl w:val="0"/>
          <w:numId w:val="0"/>
        </w:numPr>
        <w:spacing w:line="400" w:lineRule="exact"/>
        <w:ind w:firstLine="480" w:firstLineChars="200"/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③“信用中国”（www.creditchina.gov.cn）列入重大税收违法案件当事人名单；</w:t>
      </w:r>
    </w:p>
    <w:p w14:paraId="6E972685">
      <w:pPr>
        <w:spacing w:line="400" w:lineRule="exact"/>
        <w:ind w:firstLine="480" w:firstLineChars="200"/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④中国政府采购网（www.ccgp.gov.cn）列入政府采购严重违法失信行为记录名单；</w:t>
      </w:r>
    </w:p>
    <w:p w14:paraId="41E1AF39">
      <w:pPr>
        <w:pStyle w:val="7"/>
        <w:spacing w:line="400" w:lineRule="exact"/>
        <w:ind w:firstLine="480" w:firstLineChars="200"/>
        <w:rPr>
          <w:rFonts w:hint="default" w:ascii="宋体" w:hAnsi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⑤国家企业信用信息公示系统（www.gsxt.gov.cn）列入严重违法失信企业名单</w:t>
      </w:r>
      <w:r>
        <w:rPr>
          <w:rFonts w:hint="default" w:ascii="宋体" w:hAnsi="宋体" w:cs="宋体"/>
          <w:bCs/>
          <w:kern w:val="0"/>
          <w:sz w:val="24"/>
          <w:szCs w:val="24"/>
          <w:lang w:val="en-US" w:eastAsia="zh-CN"/>
        </w:rPr>
        <w:t>；</w:t>
      </w:r>
    </w:p>
    <w:p w14:paraId="75C9E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（5）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投标人与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val="en-US" w:eastAsia="zh-CN"/>
        </w:rPr>
        <w:t>招标人及辖内农商行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在既往同类别合同履约过程中存在重大纠纷或问题，已进入仲裁或司法程序，未妥善解决的；</w:t>
      </w:r>
    </w:p>
    <w:p w14:paraId="36589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.投标人应保证其参与提供的产品和服务，不存在任何已知的不合法的情形，也不存在任何已知的与第三方专利权、著作权、商标权或工业设计权等相关的任何争议。</w:t>
      </w:r>
    </w:p>
    <w:p w14:paraId="6A0C1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.本项目不允许分包、转包，不接受联合体投标。</w:t>
      </w:r>
    </w:p>
    <w:p w14:paraId="1A337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注：资格要求第2款至第5款、须</w:t>
      </w: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提供承诺函并加盖公章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"/>
        </w:rPr>
        <w:t>（承诺函格式详见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招标文件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"/>
        </w:rPr>
        <w:t>第六章）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第3款第四条同时须提供显示查询结果的网站截图并加盖公章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。</w:t>
      </w:r>
    </w:p>
    <w:p w14:paraId="2C8F97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投标人应提供基本账户银行出具的资信证明（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自开标日前3个月内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开具）或经审计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的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2025年度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的财务报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告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（包括但不限于利润表、资产负债表、现金流</w:t>
      </w:r>
      <w:r>
        <w:rPr>
          <w:rFonts w:hint="eastAsia" w:ascii="宋体" w:hAnsi="宋体" w:eastAsia="宋体" w:cs="宋体"/>
          <w:bCs w:val="0"/>
          <w:color w:val="auto"/>
          <w:spacing w:val="2"/>
          <w:sz w:val="24"/>
          <w:highlight w:val="none"/>
        </w:rPr>
        <w:t>量表）</w:t>
      </w:r>
      <w:r>
        <w:rPr>
          <w:rFonts w:hint="eastAsia" w:ascii="宋体" w:hAnsi="宋体" w:cs="宋体"/>
          <w:bCs w:val="0"/>
          <w:color w:val="auto"/>
          <w:spacing w:val="2"/>
          <w:sz w:val="24"/>
          <w:highlight w:val="none"/>
          <w:lang w:eastAsia="zh-CN"/>
        </w:rPr>
        <w:t>。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提供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eastAsia="zh-CN"/>
        </w:rPr>
        <w:t>资信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证明或财务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报告并加盖公章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）</w:t>
      </w:r>
    </w:p>
    <w:p w14:paraId="5F1E2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（二）特别要求</w:t>
      </w:r>
    </w:p>
    <w:p w14:paraId="339FBFD6">
      <w:pPr>
        <w:spacing w:line="360" w:lineRule="auto"/>
        <w:ind w:firstLine="488" w:firstLineChars="200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  <w:lang w:eastAsia="zh"/>
        </w:rPr>
      </w:pP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1</w:t>
      </w:r>
      <w:r>
        <w:rPr>
          <w:rFonts w:hint="default" w:ascii="宋体" w:hAnsi="宋体" w:cs="宋体"/>
          <w:color w:val="auto"/>
          <w:spacing w:val="2"/>
          <w:sz w:val="24"/>
          <w:highlight w:val="none"/>
          <w:lang w:val="en-US" w:eastAsia="zh-CN"/>
        </w:rPr>
        <w:t>.投标人应具有202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3</w:t>
      </w:r>
      <w:r>
        <w:rPr>
          <w:rFonts w:hint="default" w:ascii="宋体" w:hAnsi="宋体" w:cs="宋体"/>
          <w:color w:val="auto"/>
          <w:spacing w:val="2"/>
          <w:sz w:val="24"/>
          <w:highlight w:val="none"/>
          <w:lang w:val="en-US" w:eastAsia="zh-CN"/>
        </w:rPr>
        <w:t>年1月1日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（</w:t>
      </w:r>
      <w:r>
        <w:rPr>
          <w:rFonts w:hint="default" w:ascii="宋体" w:hAnsi="宋体" w:cs="宋体"/>
          <w:color w:val="auto"/>
          <w:spacing w:val="2"/>
          <w:sz w:val="24"/>
          <w:highlight w:val="none"/>
          <w:lang w:val="en-US" w:eastAsia="zh-CN"/>
        </w:rPr>
        <w:t>以合同签订时间为准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）</w:t>
      </w:r>
      <w:r>
        <w:rPr>
          <w:rFonts w:hint="default" w:ascii="宋体" w:hAnsi="宋体" w:cs="宋体"/>
          <w:color w:val="auto"/>
          <w:spacing w:val="2"/>
          <w:sz w:val="24"/>
          <w:highlight w:val="none"/>
          <w:lang w:val="en-US" w:eastAsia="zh-CN"/>
        </w:rPr>
        <w:t>以来至少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</w:t>
      </w:r>
      <w:r>
        <w:rPr>
          <w:rFonts w:hint="default" w:ascii="宋体" w:hAnsi="宋体" w:cs="宋体"/>
          <w:color w:val="auto"/>
          <w:spacing w:val="2"/>
          <w:sz w:val="24"/>
          <w:highlight w:val="none"/>
          <w:lang w:val="en-US" w:eastAsia="zh-CN"/>
        </w:rPr>
        <w:t>个在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金融机构总部（行）或其省级分部（行）或所在省会城市分部（行）软硬件相关的采购或维保</w:t>
      </w:r>
      <w:r>
        <w:rPr>
          <w:rFonts w:hint="default" w:ascii="宋体" w:hAnsi="宋体" w:cs="宋体"/>
          <w:color w:val="auto"/>
          <w:spacing w:val="2"/>
          <w:sz w:val="24"/>
          <w:highlight w:val="none"/>
          <w:lang w:val="en-US" w:eastAsia="zh-CN"/>
        </w:rPr>
        <w:t>合同案例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。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default" w:ascii="宋体" w:hAnsi="宋体" w:cs="宋体"/>
          <w:strike w:val="0"/>
          <w:dstrike w:val="0"/>
          <w:color w:val="auto"/>
          <w:spacing w:val="2"/>
          <w:sz w:val="24"/>
          <w:highlight w:val="none"/>
        </w:rPr>
        <w:t>提供案例合同复印件并加盖公章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val="en-US" w:eastAsia="zh-CN"/>
        </w:rPr>
        <w:t>或合同专用章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eastAsia="zh-CN"/>
        </w:rPr>
        <w:t>）</w:t>
      </w:r>
    </w:p>
    <w:p w14:paraId="357AB127">
      <w:pPr>
        <w:spacing w:line="360" w:lineRule="auto"/>
        <w:ind w:firstLine="488" w:firstLineChars="200"/>
        <w:rPr>
          <w:rFonts w:hint="eastAsia" w:ascii="宋体" w:hAnsi="宋体" w:cs="宋体"/>
          <w:bCs/>
          <w:color w:val="FF0000"/>
          <w:spacing w:val="2"/>
          <w:sz w:val="24"/>
          <w:highlight w:val="yellow"/>
          <w:lang w:val="en-US" w:eastAsia="zh-CN"/>
        </w:rPr>
      </w:pP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备注：软硬件包括数据中心使用的服务器、存储、交换机、防火墙、负载均衡、IPS、WAF等硬件设备之一，或操作系统、数据库、中间件、虚拟化、运维管理等商业软件之一，或与上述软硬件相关的维保、驻场和IT人力外包等服务之一。金融行业包括银行业、保险业、证券业。</w:t>
      </w:r>
    </w:p>
    <w:p w14:paraId="035271B5">
      <w:pPr>
        <w:spacing w:line="360" w:lineRule="auto"/>
        <w:ind w:firstLine="490" w:firstLineChars="200"/>
        <w:rPr>
          <w:rFonts w:hint="eastAsia" w:ascii="宋体" w:hAnsi="宋体" w:cs="宋体"/>
          <w:color w:val="0000FF"/>
          <w:spacing w:val="2"/>
          <w:sz w:val="24"/>
          <w:highlight w:val="none"/>
          <w:lang w:val="en-US" w:eastAsia="zh"/>
        </w:rPr>
      </w:pPr>
      <w:r>
        <w:rPr>
          <w:rFonts w:hint="eastAsia" w:ascii="宋体" w:hAnsi="宋体" w:cs="宋体"/>
          <w:b/>
          <w:bCs/>
          <w:color w:val="auto"/>
          <w:spacing w:val="2"/>
          <w:sz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投标人可为F5和神州云科原厂商或其授权代理商，原厂商和代理商不得同时参与本项目投标。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若</w:t>
      </w:r>
      <w:r>
        <w:rPr>
          <w:rFonts w:hint="eastAsia" w:ascii="宋体" w:hAnsi="宋体" w:cs="宋体"/>
          <w:color w:val="auto"/>
          <w:sz w:val="24"/>
          <w:highlight w:val="none"/>
        </w:rPr>
        <w:t>投标人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为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"/>
        </w:rPr>
        <w:t>代理商，</w:t>
      </w:r>
      <w:r>
        <w:rPr>
          <w:rFonts w:hint="default" w:ascii="宋体" w:hAnsi="宋体" w:eastAsia="宋体" w:cs="宋体"/>
          <w:color w:val="auto"/>
          <w:spacing w:val="2"/>
          <w:sz w:val="24"/>
          <w:highlight w:val="none"/>
          <w:lang w:eastAsia="zh"/>
        </w:rPr>
        <w:t>须取得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F5</w:t>
      </w:r>
      <w:r>
        <w:rPr>
          <w:rFonts w:hint="default" w:ascii="宋体" w:hAnsi="宋体" w:eastAsia="宋体" w:cs="宋体"/>
          <w:color w:val="auto"/>
          <w:spacing w:val="2"/>
          <w:sz w:val="24"/>
          <w:highlight w:val="none"/>
          <w:lang w:eastAsia="zh"/>
        </w:rPr>
        <w:t>原厂商针对本次项目的授权函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且承诺可取的神州云科原厂商授权函</w:t>
      </w:r>
      <w:r>
        <w:rPr>
          <w:rFonts w:hint="default" w:ascii="宋体" w:hAnsi="宋体" w:eastAsia="宋体" w:cs="宋体"/>
          <w:color w:val="auto"/>
          <w:spacing w:val="2"/>
          <w:sz w:val="24"/>
          <w:highlight w:val="none"/>
          <w:lang w:eastAsia="zh"/>
        </w:rPr>
        <w:t>。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授权函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承诺函格式自拟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并加盖公章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;标前提供F5授权函;开标日提供承诺函，标后三个工作日内，提供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神州云科原厂商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授权函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eastAsia="zh-CN"/>
        </w:rPr>
        <w:t>）</w:t>
      </w:r>
    </w:p>
    <w:p w14:paraId="5DD35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46" w:name="_Toc16346"/>
      <w:bookmarkStart w:id="47" w:name="_Toc1489"/>
      <w:bookmarkStart w:id="48" w:name="_Toc24897"/>
      <w:bookmarkStart w:id="49" w:name="_Toc17969"/>
      <w:bookmarkStart w:id="50" w:name="_Toc31339"/>
      <w:bookmarkStart w:id="51" w:name="_Toc24284"/>
      <w:bookmarkStart w:id="52" w:name="_Toc11484"/>
      <w:bookmarkStart w:id="53" w:name="_Toc8667"/>
      <w:bookmarkStart w:id="54" w:name="_Toc8073"/>
      <w:bookmarkStart w:id="55" w:name="_Toc24941"/>
      <w:bookmarkStart w:id="56" w:name="_Toc29879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三、招标文件获取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5CC2B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bookmarkStart w:id="57" w:name="_Toc7298"/>
      <w:bookmarkStart w:id="58" w:name="_Toc18195"/>
      <w:bookmarkStart w:id="59" w:name="_Toc20519"/>
      <w:bookmarkStart w:id="60" w:name="_Toc30508"/>
      <w:bookmarkStart w:id="61" w:name="_Toc21241"/>
      <w:bookmarkStart w:id="62" w:name="_Toc4670"/>
      <w:bookmarkStart w:id="63" w:name="_Toc28042"/>
      <w:bookmarkStart w:id="64" w:name="_Toc4359"/>
      <w:bookmarkStart w:id="65" w:name="_Toc30973"/>
      <w:bookmarkStart w:id="66" w:name="_Toc13122"/>
      <w:bookmarkStart w:id="67" w:name="_Toc4347"/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凡有意参加投标者，请于20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日9:00至20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 xml:space="preserve">日17:00 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instrText xml:space="preserve"> HYPERLINK "mailto:(北京时间，下同)，发送电子邮件至jcb@jsnx.net，联系****获取电子招标文件。" </w:instrTex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(北京时间，下同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发送邮件至jcb@jsrcub.net，邮件标题及内容需包含：项目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编号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+项目名称+投标单位名称+联系人+电话+电子邮箱，待截止时间后3个工作日内由集采办统一发送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"/>
        </w:rPr>
        <w:t>采购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文件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fldChar w:fldCharType="end"/>
      </w:r>
    </w:p>
    <w:p w14:paraId="01755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68" w:name="_Toc12703"/>
      <w:bookmarkStart w:id="69" w:name="_Toc12902"/>
      <w:bookmarkStart w:id="70" w:name="_Toc28022"/>
      <w:bookmarkStart w:id="71" w:name="_Toc26132"/>
      <w:bookmarkStart w:id="72" w:name="_Toc3655"/>
      <w:bookmarkStart w:id="73" w:name="_Toc21494"/>
      <w:bookmarkStart w:id="74" w:name="_Toc21475"/>
      <w:bookmarkStart w:id="75" w:name="_Toc7851"/>
      <w:bookmarkStart w:id="76" w:name="_Toc16224"/>
      <w:bookmarkStart w:id="77" w:name="_Toc16418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四、投标文件的</w:t>
      </w:r>
      <w:r>
        <w:rPr>
          <w:rFonts w:hint="eastAsia" w:ascii="宋体" w:hAnsi="宋体" w:cs="宋体"/>
          <w:b/>
          <w:bCs/>
          <w:color w:val="auto"/>
          <w:spacing w:val="2"/>
          <w:sz w:val="24"/>
          <w:highlight w:val="none"/>
          <w:lang w:eastAsia="zh-CN"/>
        </w:rPr>
        <w:t>提交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和开标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1C6C6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投标文件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提交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截止时间（即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"/>
        </w:rPr>
        <w:t>开标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时间）为：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20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时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分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（北京时间）。</w:t>
      </w:r>
    </w:p>
    <w:p w14:paraId="0F9A3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纸质投标文件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提交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地点：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南京市建邺区江东中路395号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403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室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。</w:t>
      </w:r>
    </w:p>
    <w:p w14:paraId="2DB8B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逾期送达的或未送达指定地点或不符合规定的投标文件，招标人不予受理。</w:t>
      </w:r>
    </w:p>
    <w:p w14:paraId="18992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五、公告发布的媒介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300A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bookmarkStart w:id="78" w:name="_Toc32345"/>
      <w:bookmarkStart w:id="79" w:name="_Toc24727"/>
      <w:bookmarkStart w:id="80" w:name="_Toc30318"/>
      <w:bookmarkStart w:id="81" w:name="_Toc21640"/>
      <w:bookmarkStart w:id="82" w:name="_Toc8284"/>
      <w:bookmarkStart w:id="83" w:name="_Toc2716"/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本项目在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eastAsia="zh-CN"/>
        </w:rPr>
        <w:t>江苏农村商业联合银行股份有限公司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官网（http://www.js96008.com）等渠道上发布。</w:t>
      </w:r>
    </w:p>
    <w:p w14:paraId="3D380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84" w:name="_Toc30235"/>
      <w:bookmarkStart w:id="85" w:name="_Toc19498"/>
      <w:bookmarkStart w:id="86" w:name="_Toc12971"/>
      <w:bookmarkStart w:id="87" w:name="_Toc16921"/>
      <w:bookmarkStart w:id="88" w:name="_Toc31564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六、联系方式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4CC14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招标人：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eastAsia="zh-CN"/>
        </w:rPr>
        <w:t>江苏农村商业联合银行股份有限公司</w:t>
      </w:r>
    </w:p>
    <w:p w14:paraId="2F36B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地址：南京市建邺区江东中路395号</w:t>
      </w:r>
    </w:p>
    <w:p w14:paraId="1B127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default" w:ascii="宋体" w:hAnsi="宋体" w:cs="宋体"/>
          <w:color w:val="auto"/>
          <w:spacing w:val="2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业务联系人：</w:t>
      </w:r>
      <w:bookmarkStart w:id="89" w:name="_Toc1754"/>
      <w:bookmarkStart w:id="90" w:name="_Toc20288"/>
      <w:bookmarkStart w:id="91" w:name="_Toc15031"/>
      <w:bookmarkStart w:id="92" w:name="_Toc7579"/>
      <w:bookmarkStart w:id="93" w:name="_Toc17922"/>
      <w:bookmarkStart w:id="94" w:name="_Toc7481"/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张老师，025-86699791</w:t>
      </w:r>
    </w:p>
    <w:p w14:paraId="62F84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default" w:ascii="宋体" w:hAnsi="宋体" w:cs="宋体"/>
          <w:color w:val="auto"/>
          <w:spacing w:val="2"/>
          <w:sz w:val="24"/>
          <w:highlight w:val="none"/>
          <w:lang w:val="en-US" w:eastAsia="zh"/>
        </w:rPr>
      </w:pP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商务联系人：薛老师，025-86699301</w:t>
      </w:r>
    </w:p>
    <w:p w14:paraId="22723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95" w:name="_Toc20515"/>
      <w:bookmarkStart w:id="96" w:name="_Toc20977"/>
      <w:bookmarkStart w:id="97" w:name="_Toc24018"/>
      <w:bookmarkStart w:id="98" w:name="_Toc18079"/>
      <w:bookmarkStart w:id="99" w:name="_Toc10459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七、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  <w:lang w:eastAsia="zh-CN"/>
        </w:rPr>
        <w:t>其他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事项说明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05FBF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1.如有任何疑问或问题，请在工作时间（周一至周五，9:00—12:00，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14: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00—17:00，节假日休息除外）与招标人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招标代理机构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联系。</w:t>
      </w:r>
    </w:p>
    <w:p w14:paraId="09189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2.投标人应合理安排获取招标文件时间及投标时间。如因投标人自身原因耽误造成无法获取招标文件或无法投标，责任自负。</w:t>
      </w:r>
    </w:p>
    <w:p w14:paraId="34A48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yellow"/>
        </w:rPr>
      </w:pPr>
    </w:p>
    <w:p w14:paraId="4774AC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552DE"/>
    <w:multiLevelType w:val="singleLevel"/>
    <w:tmpl w:val="4C9552DE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51474"/>
    <w:rsid w:val="7885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0"/>
    <w:pPr>
      <w:ind w:firstLine="200" w:firstLineChars="200"/>
    </w:pPr>
  </w:style>
  <w:style w:type="paragraph" w:customStyle="1" w:styleId="7">
    <w:name w:val="正文首行缩进 21"/>
    <w:basedOn w:val="8"/>
    <w:qFormat/>
    <w:uiPriority w:val="0"/>
  </w:style>
  <w:style w:type="paragraph" w:customStyle="1" w:styleId="8">
    <w:name w:val="正文文本缩进1"/>
    <w:basedOn w:val="1"/>
    <w:next w:val="9"/>
    <w:qFormat/>
    <w:uiPriority w:val="0"/>
    <w:pPr>
      <w:spacing w:line="500" w:lineRule="exact"/>
      <w:ind w:firstLine="200" w:firstLineChars="200"/>
    </w:pPr>
  </w:style>
  <w:style w:type="paragraph" w:customStyle="1" w:styleId="9">
    <w:name w:val="Body Text First Indent 21"/>
    <w:basedOn w:val="10"/>
    <w:qFormat/>
    <w:uiPriority w:val="0"/>
    <w:pPr>
      <w:widowControl/>
    </w:pPr>
    <w:rPr>
      <w:szCs w:val="20"/>
    </w:rPr>
  </w:style>
  <w:style w:type="paragraph" w:customStyle="1" w:styleId="10">
    <w:name w:val="Body Text Indent1"/>
    <w:basedOn w:val="1"/>
    <w:qFormat/>
    <w:uiPriority w:val="0"/>
    <w:pPr>
      <w:spacing w:line="500" w:lineRule="exact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2026-07-21T02:52:00Z</dcterms:created>
  <dc:creator>邱乐善</dc:creator>
  <cp:lastModifiedBy>邱乐善</cp:lastModifiedBy>
  <dcterms:modified xsi:type="dcterms:W3CDTF">2026-07-21T02:54:15Z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43D6AA271D3444C2A88A99E7812CAD03_11</vt:lpwstr>
  </property>
  <property fmtid="{D5CDD505-2E9C-101B-9397-08002B2CF9AE}" pid="4" name="KSOTemplateDocerSaveRecord">
    <vt:lpwstr>eyJoZGlkIjoiNjZiMzk1MDM3ZGRjMjk2OGVkMmRiMjY3OWFlNTlhYjUiLCJ1c2VySWQiOiIyMjE4MjEwMjMifQ==</vt:lpwstr>
  </property>
</Properties>
</file>