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A2161">
      <w:pPr>
        <w:bidi w:val="0"/>
        <w:jc w:val="center"/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</w:rPr>
      </w:pPr>
      <w:bookmarkStart w:id="0" w:name="_Toc2347"/>
      <w:bookmarkStart w:id="1" w:name="_Toc27407"/>
      <w:bookmarkStart w:id="2" w:name="_Toc12"/>
      <w:bookmarkStart w:id="3" w:name="_Toc51620011"/>
      <w:bookmarkStart w:id="4" w:name="_Toc12671"/>
      <w:bookmarkStart w:id="5" w:name="_Toc27128"/>
      <w:bookmarkStart w:id="6" w:name="_Toc18128"/>
      <w:bookmarkStart w:id="7" w:name="_Toc32549"/>
      <w:bookmarkStart w:id="8" w:name="_Toc30798"/>
      <w:bookmarkStart w:id="9" w:name="_Toc14905"/>
      <w:bookmarkStart w:id="10" w:name="_Toc51616148"/>
      <w:bookmarkStart w:id="11" w:name="_Toc25251"/>
      <w:bookmarkStart w:id="12" w:name="_Toc6294"/>
      <w:bookmarkStart w:id="13" w:name="_Toc2767"/>
      <w:bookmarkStart w:id="14" w:name="_Toc7706"/>
      <w:bookmarkStart w:id="15" w:name="_Toc51616681"/>
      <w:bookmarkStart w:id="16" w:name="_Toc104363582"/>
      <w:bookmarkStart w:id="17" w:name="_Toc447265214"/>
      <w:bookmarkStart w:id="18" w:name="_Toc447188665"/>
      <w:bookmarkStart w:id="19" w:name="_Toc447265500"/>
      <w:bookmarkStart w:id="20" w:name="_Toc38007949"/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eastAsia="zh-CN"/>
        </w:rPr>
        <w:t>互联网攻击阻断设备维保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</w:rPr>
        <w:t>项目</w:t>
      </w:r>
      <w:r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</w:rPr>
        <w:t>招标公告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275037B7">
      <w:pPr>
        <w:bidi w:val="0"/>
        <w:jc w:val="center"/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  <w:lang w:eastAsia="zh"/>
        </w:rPr>
      </w:pPr>
      <w:bookmarkStart w:id="77" w:name="_GoBack"/>
      <w:bookmarkEnd w:id="77"/>
    </w:p>
    <w:bookmarkEnd w:id="17"/>
    <w:bookmarkEnd w:id="18"/>
    <w:bookmarkEnd w:id="19"/>
    <w:bookmarkEnd w:id="20"/>
    <w:p w14:paraId="0ADC0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江苏农村商业联合银行股份有限公司（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以下简称“招标人”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）就互联网攻击阻断设备维保项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目采用公开招标形式进行采购，本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项目非依法必须招标的项目，非政府采购项目，为根据招标人内部采购管理制度进行的自主招标</w:t>
      </w: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资金由招标人自筹。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欢迎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有意向且具有提供标的物能力的投标人参加投标。</w:t>
      </w:r>
    </w:p>
    <w:p w14:paraId="06A93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bookmarkStart w:id="21" w:name="_Toc18585"/>
      <w:bookmarkStart w:id="22" w:name="_Toc5633"/>
      <w:bookmarkStart w:id="23" w:name="_Toc22302"/>
      <w:bookmarkStart w:id="24" w:name="_Toc450"/>
      <w:bookmarkStart w:id="25" w:name="_Toc32174"/>
      <w:bookmarkStart w:id="26" w:name="_Toc26437"/>
      <w:bookmarkStart w:id="27" w:name="_Toc15578"/>
      <w:bookmarkStart w:id="28" w:name="_Toc8145"/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一、项目名称及内容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7758F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1.招标人：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江苏农村商业联合银行股份有限公司</w:t>
      </w:r>
    </w:p>
    <w:p w14:paraId="486C9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2.项目名称：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互联网攻击阻断设备维保</w:t>
      </w:r>
    </w:p>
    <w:p w14:paraId="62C8C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3.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项目编号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  <w:t>JSRCUB202</w:t>
      </w: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6124</w:t>
      </w:r>
    </w:p>
    <w:p w14:paraId="486C5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4.招标内容：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3台互联网攻击阻断设备两年维保等（详见采购内容）</w:t>
      </w:r>
    </w:p>
    <w:p w14:paraId="6A0CA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.资金来源：自筹资金</w:t>
      </w:r>
    </w:p>
    <w:p w14:paraId="74596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FF000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.资格审查方式：资格后审</w:t>
      </w:r>
    </w:p>
    <w:p w14:paraId="62F2A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outlineLvl w:val="1"/>
        <w:rPr>
          <w:rFonts w:hint="eastAsia" w:ascii="宋体" w:hAnsi="宋体" w:eastAsia="宋体" w:cs="宋体"/>
          <w:b/>
          <w:bCs w:val="0"/>
          <w:color w:val="auto"/>
          <w:sz w:val="24"/>
          <w:highlight w:val="none"/>
        </w:rPr>
      </w:pPr>
      <w:bookmarkStart w:id="29" w:name="_Toc23596"/>
      <w:bookmarkStart w:id="30" w:name="_Toc11804"/>
      <w:bookmarkStart w:id="31" w:name="_Toc27883"/>
      <w:bookmarkStart w:id="32" w:name="_Toc2359"/>
      <w:bookmarkStart w:id="33" w:name="_Toc30455"/>
      <w:bookmarkStart w:id="34" w:name="_Toc16151"/>
      <w:bookmarkStart w:id="35" w:name="_Toc18390"/>
      <w:bookmarkStart w:id="36" w:name="_Toc5608"/>
      <w:r>
        <w:rPr>
          <w:rFonts w:hint="eastAsia" w:ascii="宋体" w:hAnsi="宋体" w:eastAsia="宋体" w:cs="宋体"/>
          <w:b/>
          <w:bCs w:val="0"/>
          <w:color w:val="auto"/>
          <w:sz w:val="24"/>
          <w:highlight w:val="none"/>
        </w:rPr>
        <w:t>二、投标人资格要求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0913A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（一）一般要求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 xml:space="preserve"> </w:t>
      </w:r>
    </w:p>
    <w:p w14:paraId="19291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1.投标人应为中华人民共和国境内（不含港、澳、台地区）注册的法人或其他组织。如为分支机构参与投标，必须取得其总公司针对本项目的唯一授权；总公司与其分支机构不能同时参与投标。</w:t>
      </w:r>
      <w:r>
        <w:rPr>
          <w:rFonts w:hint="eastAsia" w:ascii="宋体" w:hAnsi="宋体" w:cs="宋体"/>
          <w:b w:val="0"/>
          <w:bCs w:val="0"/>
          <w:color w:val="auto"/>
          <w:spacing w:val="2"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highlight w:val="none"/>
        </w:rPr>
        <w:t>提供营业执照复印件并加盖公章</w:t>
      </w:r>
      <w:r>
        <w:rPr>
          <w:rFonts w:hint="eastAsia" w:ascii="宋体" w:hAnsi="宋体" w:cs="宋体"/>
          <w:b w:val="0"/>
          <w:bCs w:val="0"/>
          <w:color w:val="auto"/>
          <w:spacing w:val="2"/>
          <w:sz w:val="24"/>
          <w:highlight w:val="none"/>
          <w:lang w:eastAsia="zh-CN"/>
        </w:rPr>
        <w:t>）</w:t>
      </w:r>
    </w:p>
    <w:p w14:paraId="2FD31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eastAsia="zh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2.存在关联关系的不同</w:t>
      </w:r>
      <w:r>
        <w:rPr>
          <w:rFonts w:hint="default" w:ascii="宋体" w:hAnsi="宋体" w:cs="宋体"/>
          <w:bCs/>
          <w:color w:val="auto"/>
          <w:sz w:val="24"/>
          <w:highlight w:val="none"/>
        </w:rPr>
        <w:t>投标人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，不得同时参与本项目。关联关系</w:t>
      </w:r>
      <w:r>
        <w:rPr>
          <w:rFonts w:hint="default" w:ascii="宋体" w:hAnsi="宋体" w:cs="宋体"/>
          <w:bCs/>
          <w:color w:val="auto"/>
          <w:sz w:val="24"/>
          <w:highlight w:val="none"/>
        </w:rPr>
        <w:t>投标人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包含以下情况：</w:t>
      </w:r>
    </w:p>
    <w:p w14:paraId="0B36A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（1）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与</w:t>
      </w:r>
      <w:r>
        <w:rPr>
          <w:rFonts w:hint="default" w:ascii="宋体" w:hAnsi="宋体" w:cs="宋体"/>
          <w:bCs/>
          <w:color w:val="auto"/>
          <w:sz w:val="24"/>
          <w:highlight w:val="none"/>
        </w:rPr>
        <w:t>投标人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负责人为同一人的其他</w:t>
      </w:r>
      <w:r>
        <w:rPr>
          <w:rFonts w:hint="default" w:ascii="宋体" w:hAnsi="宋体" w:cs="宋体"/>
          <w:bCs/>
          <w:color w:val="auto"/>
          <w:sz w:val="24"/>
          <w:highlight w:val="none"/>
        </w:rPr>
        <w:t>投标人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；</w:t>
      </w:r>
    </w:p>
    <w:p w14:paraId="43B00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（2）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与</w:t>
      </w:r>
      <w:r>
        <w:rPr>
          <w:rFonts w:hint="default" w:ascii="宋体" w:hAnsi="宋体" w:cs="宋体"/>
          <w:bCs/>
          <w:color w:val="auto"/>
          <w:sz w:val="24"/>
          <w:highlight w:val="none"/>
        </w:rPr>
        <w:t>投标人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存在直接控股、管理关系的其他</w:t>
      </w:r>
      <w:r>
        <w:rPr>
          <w:rFonts w:hint="default" w:ascii="宋体" w:hAnsi="宋体" w:cs="宋体"/>
          <w:bCs/>
          <w:color w:val="auto"/>
          <w:sz w:val="24"/>
          <w:highlight w:val="none"/>
        </w:rPr>
        <w:t>投标人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；</w:t>
      </w:r>
    </w:p>
    <w:p w14:paraId="50B3E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default" w:ascii="宋体" w:hAnsi="宋体" w:cs="宋体"/>
          <w:bCs/>
          <w:color w:val="auto"/>
          <w:sz w:val="24"/>
          <w:highlight w:val="none"/>
        </w:rPr>
        <w:t>投标人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应向招标人如实披露与本</w:t>
      </w:r>
      <w:r>
        <w:rPr>
          <w:rFonts w:hint="default" w:ascii="宋体" w:hAnsi="宋体" w:cs="宋体"/>
          <w:bCs/>
          <w:color w:val="auto"/>
          <w:sz w:val="24"/>
          <w:highlight w:val="none"/>
        </w:rPr>
        <w:t>投标人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存在关联关系的其他</w:t>
      </w:r>
      <w:r>
        <w:rPr>
          <w:rFonts w:hint="default" w:ascii="宋体" w:hAnsi="宋体" w:cs="宋体"/>
          <w:bCs/>
          <w:color w:val="auto"/>
          <w:sz w:val="24"/>
          <w:highlight w:val="none"/>
        </w:rPr>
        <w:t>投标人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。招标人有权取消关联关系</w:t>
      </w:r>
      <w:r>
        <w:rPr>
          <w:rFonts w:hint="default" w:ascii="宋体" w:hAnsi="宋体" w:cs="宋体"/>
          <w:bCs/>
          <w:color w:val="auto"/>
          <w:sz w:val="24"/>
          <w:highlight w:val="none"/>
        </w:rPr>
        <w:t>投标人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参与本项目的资格。</w:t>
      </w:r>
    </w:p>
    <w:p w14:paraId="4A65A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3.投标人应具有良好的银行资信和商业信誉，投标人不得存在下列情形之一</w:t>
      </w: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：</w:t>
      </w:r>
    </w:p>
    <w:p w14:paraId="43DA5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（1）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近五年内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投标人被责令停业停产或破产状态的；</w:t>
      </w:r>
    </w:p>
    <w:p w14:paraId="0E296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eastAsia="zh-CN"/>
        </w:rPr>
        <w:t>（2）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val="en-US" w:eastAsia="zh-CN"/>
        </w:rPr>
        <w:t>近五年内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投标人财产被重组、接管、查封、扣押或冻结的；</w:t>
      </w:r>
    </w:p>
    <w:p w14:paraId="3E76B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eastAsia="zh-CN"/>
        </w:rPr>
        <w:t>（3）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投标人被列入招标人供应商管理黑名单，其响应的产品或服务在黑名单规定的品目、地域和时间等相关禁入措施范围内的；</w:t>
      </w:r>
    </w:p>
    <w:p w14:paraId="7405D83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bCs/>
          <w:kern w:val="0"/>
          <w:sz w:val="24"/>
          <w:szCs w:val="24"/>
          <w:lang w:val="en-US" w:eastAsia="zh-CN"/>
        </w:rPr>
      </w:pPr>
      <w:r>
        <w:rPr>
          <w:rFonts w:hint="default" w:ascii="宋体" w:hAnsi="宋体" w:cs="宋体"/>
          <w:bCs/>
          <w:kern w:val="0"/>
          <w:sz w:val="24"/>
          <w:szCs w:val="24"/>
          <w:lang w:val="en-US" w:eastAsia="zh-CN"/>
        </w:rPr>
        <w:t>（4）</w:t>
      </w:r>
      <w:r>
        <w:rPr>
          <w:rFonts w:hint="eastAsia" w:ascii="宋体" w:hAnsi="宋体" w:cs="宋体"/>
          <w:bCs/>
          <w:kern w:val="0"/>
          <w:sz w:val="24"/>
          <w:szCs w:val="24"/>
          <w:lang w:val="en-US" w:eastAsia="zh-CN"/>
        </w:rPr>
        <w:t>供应商</w:t>
      </w:r>
      <w:r>
        <w:rPr>
          <w:rFonts w:hint="default" w:ascii="宋体" w:hAnsi="宋体" w:cs="宋体"/>
          <w:bCs/>
          <w:kern w:val="0"/>
          <w:sz w:val="24"/>
          <w:szCs w:val="24"/>
          <w:lang w:val="en-US" w:eastAsia="zh-CN"/>
        </w:rPr>
        <w:t>在经营活动中有重大违法记录，被</w:t>
      </w:r>
      <w:r>
        <w:rPr>
          <w:rFonts w:hint="eastAsia" w:ascii="宋体" w:hAnsi="宋体" w:cs="宋体"/>
          <w:bCs/>
          <w:kern w:val="0"/>
          <w:sz w:val="24"/>
          <w:szCs w:val="24"/>
          <w:lang w:val="en-US" w:eastAsia="zh-CN"/>
        </w:rPr>
        <w:t>：</w:t>
      </w:r>
    </w:p>
    <w:p w14:paraId="704D3F28">
      <w:pPr>
        <w:numPr>
          <w:ilvl w:val="0"/>
          <w:numId w:val="0"/>
        </w:numPr>
        <w:spacing w:line="400" w:lineRule="exact"/>
        <w:ind w:firstLine="480" w:firstLineChars="200"/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-SA"/>
        </w:rPr>
        <w:t>①“信用中国”（www.creditchina.gov.cn）列入失信被执行人名单</w:t>
      </w:r>
    </w:p>
    <w:p w14:paraId="646E5A0B">
      <w:pPr>
        <w:numPr>
          <w:ilvl w:val="0"/>
          <w:numId w:val="0"/>
        </w:numPr>
        <w:spacing w:line="400" w:lineRule="exact"/>
        <w:ind w:firstLine="480" w:firstLineChars="200"/>
        <w:rPr>
          <w:rFonts w:hint="default" w:ascii="宋体" w:hAnsi="宋体" w:eastAsia="宋体" w:cs="宋体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-SA"/>
        </w:rPr>
        <w:t>②“信用中国”（www.creditchina.gov.cn）列入企业经营异常名录</w:t>
      </w:r>
    </w:p>
    <w:p w14:paraId="1CA6F66F">
      <w:pPr>
        <w:numPr>
          <w:ilvl w:val="0"/>
          <w:numId w:val="0"/>
        </w:numPr>
        <w:spacing w:line="400" w:lineRule="exact"/>
        <w:ind w:firstLine="480" w:firstLineChars="200"/>
        <w:rPr>
          <w:rFonts w:hint="default" w:ascii="宋体" w:hAnsi="宋体" w:eastAsia="宋体" w:cs="宋体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-SA"/>
        </w:rPr>
        <w:t>③“信用中国”（www.creditchina.gov.cn）列入重大税收违法案件当事人名单；</w:t>
      </w:r>
    </w:p>
    <w:p w14:paraId="5D2D38E1">
      <w:pPr>
        <w:spacing w:line="400" w:lineRule="exact"/>
        <w:ind w:firstLine="480" w:firstLineChars="200"/>
        <w:rPr>
          <w:rFonts w:hint="default" w:ascii="宋体" w:hAnsi="宋体" w:eastAsia="宋体" w:cs="宋体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-SA"/>
        </w:rPr>
        <w:t>④中国政府采购网（www.ccgp.gov.cn）列入政府采购严重违法失信行为记录名单；</w:t>
      </w:r>
    </w:p>
    <w:p w14:paraId="1379865F">
      <w:pPr>
        <w:pStyle w:val="6"/>
        <w:spacing w:line="400" w:lineRule="exact"/>
        <w:ind w:firstLine="480" w:firstLineChars="200"/>
        <w:rPr>
          <w:rFonts w:hint="default" w:ascii="宋体" w:hAnsi="宋体" w:cs="宋体"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-SA"/>
        </w:rPr>
        <w:t>⑤国家企业信用信息公示系统（www.gsxt.gov.cn）列入严重违法失信企业名单</w:t>
      </w:r>
      <w:r>
        <w:rPr>
          <w:rFonts w:hint="default" w:ascii="宋体" w:hAnsi="宋体" w:cs="宋体"/>
          <w:bCs/>
          <w:kern w:val="0"/>
          <w:sz w:val="24"/>
          <w:szCs w:val="24"/>
          <w:lang w:val="en-US" w:eastAsia="zh-CN"/>
        </w:rPr>
        <w:t>；</w:t>
      </w:r>
    </w:p>
    <w:p w14:paraId="1C6CF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eastAsia="zh-CN"/>
        </w:rPr>
        <w:t>（5）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投标人与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  <w:lang w:val="en-US" w:eastAsia="zh-CN"/>
        </w:rPr>
        <w:t>招标人及辖内农商行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在既往同类别合同履约过程中存在重大纠纷或问题，已进入仲裁或司法程序，未妥善解决的；</w:t>
      </w:r>
    </w:p>
    <w:p w14:paraId="313EF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.投标人应保证其参与提供的产品和服务，不存在任何已知的不合法的情形，也不存在任何已知的与第三方专利权、著作权、商标权或工业设计权等相关的任何争议。</w:t>
      </w:r>
    </w:p>
    <w:p w14:paraId="290DE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.本项目不允许分包、转包，不接受联合体投标。</w:t>
      </w:r>
    </w:p>
    <w:p w14:paraId="7F7D6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 w:val="0"/>
          <w:color w:val="auto"/>
          <w:sz w:val="24"/>
          <w:highlight w:val="none"/>
          <w:lang w:val="en-US" w:eastAsia="zh-CN"/>
        </w:rPr>
        <w:t>注：资格要求第2款至第5款、须</w:t>
      </w:r>
      <w:r>
        <w:rPr>
          <w:rFonts w:hint="eastAsia" w:ascii="宋体" w:hAnsi="宋体" w:eastAsia="宋体" w:cs="宋体"/>
          <w:b/>
          <w:bCs w:val="0"/>
          <w:color w:val="auto"/>
          <w:sz w:val="24"/>
          <w:highlight w:val="none"/>
        </w:rPr>
        <w:t>提供承诺函并加盖公章</w:t>
      </w:r>
      <w:r>
        <w:rPr>
          <w:rFonts w:hint="eastAsia" w:ascii="宋体" w:hAnsi="宋体" w:cs="宋体"/>
          <w:b/>
          <w:bCs w:val="0"/>
          <w:color w:val="auto"/>
          <w:sz w:val="24"/>
          <w:highlight w:val="none"/>
          <w:lang w:eastAsia="zh"/>
        </w:rPr>
        <w:t>（承诺函格式详见</w:t>
      </w:r>
      <w:r>
        <w:rPr>
          <w:rFonts w:hint="eastAsia" w:ascii="宋体" w:hAnsi="宋体" w:cs="宋体"/>
          <w:b/>
          <w:bCs w:val="0"/>
          <w:color w:val="auto"/>
          <w:sz w:val="24"/>
          <w:highlight w:val="none"/>
          <w:lang w:val="en-US" w:eastAsia="zh-CN"/>
        </w:rPr>
        <w:t>招标文件</w:t>
      </w:r>
      <w:r>
        <w:rPr>
          <w:rFonts w:hint="eastAsia" w:ascii="宋体" w:hAnsi="宋体" w:cs="宋体"/>
          <w:b/>
          <w:bCs w:val="0"/>
          <w:color w:val="auto"/>
          <w:sz w:val="24"/>
          <w:highlight w:val="none"/>
          <w:lang w:eastAsia="zh"/>
        </w:rPr>
        <w:t>第六章）</w:t>
      </w:r>
      <w:r>
        <w:rPr>
          <w:rFonts w:hint="eastAsia" w:ascii="宋体" w:hAnsi="宋体" w:cs="宋体"/>
          <w:b/>
          <w:bCs w:val="0"/>
          <w:color w:val="auto"/>
          <w:sz w:val="24"/>
          <w:highlight w:val="none"/>
          <w:lang w:eastAsia="zh-CN"/>
        </w:rPr>
        <w:t>，</w:t>
      </w:r>
      <w:r>
        <w:rPr>
          <w:rFonts w:hint="eastAsia" w:ascii="宋体" w:hAnsi="宋体" w:cs="宋体"/>
          <w:b/>
          <w:bCs w:val="0"/>
          <w:color w:val="auto"/>
          <w:sz w:val="24"/>
          <w:highlight w:val="none"/>
          <w:lang w:val="en-US" w:eastAsia="zh-CN"/>
        </w:rPr>
        <w:t>第3款第四条同时须提供显示查询结果的网站截图并加盖公章</w:t>
      </w:r>
      <w:r>
        <w:rPr>
          <w:rFonts w:hint="eastAsia" w:ascii="宋体" w:hAnsi="宋体" w:cs="宋体"/>
          <w:b/>
          <w:bCs w:val="0"/>
          <w:color w:val="auto"/>
          <w:sz w:val="24"/>
          <w:highlight w:val="none"/>
          <w:lang w:eastAsia="zh-CN"/>
        </w:rPr>
        <w:t>。</w:t>
      </w:r>
    </w:p>
    <w:p w14:paraId="1540EAF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b w:val="0"/>
          <w:bCs w:val="0"/>
          <w:color w:val="auto"/>
          <w:spacing w:val="2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投标人应提供基本账户银行出具的资信证明（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自开标日前3个月内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开具）或经审计的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2025年度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的财务报</w:t>
      </w: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告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（包括但不限于利润表、资产负债表、现金流</w:t>
      </w:r>
      <w:r>
        <w:rPr>
          <w:rFonts w:hint="eastAsia" w:ascii="宋体" w:hAnsi="宋体" w:eastAsia="宋体" w:cs="宋体"/>
          <w:bCs w:val="0"/>
          <w:color w:val="auto"/>
          <w:spacing w:val="2"/>
          <w:sz w:val="24"/>
          <w:highlight w:val="none"/>
        </w:rPr>
        <w:t>量表）</w:t>
      </w:r>
      <w:r>
        <w:rPr>
          <w:rFonts w:hint="eastAsia" w:ascii="宋体" w:hAnsi="宋体" w:cs="宋体"/>
          <w:bCs w:val="0"/>
          <w:color w:val="auto"/>
          <w:spacing w:val="2"/>
          <w:sz w:val="24"/>
          <w:highlight w:val="none"/>
          <w:lang w:eastAsia="zh-CN"/>
        </w:rPr>
        <w:t>。</w:t>
      </w:r>
      <w:r>
        <w:rPr>
          <w:rFonts w:hint="eastAsia" w:ascii="宋体" w:hAnsi="宋体" w:cs="宋体"/>
          <w:b w:val="0"/>
          <w:bCs w:val="0"/>
          <w:color w:val="auto"/>
          <w:spacing w:val="2"/>
          <w:sz w:val="24"/>
          <w:highlight w:val="none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highlight w:val="none"/>
        </w:rPr>
        <w:t>提供</w:t>
      </w:r>
      <w:r>
        <w:rPr>
          <w:rFonts w:hint="eastAsia" w:ascii="宋体" w:hAnsi="宋体" w:cs="宋体"/>
          <w:b w:val="0"/>
          <w:bCs w:val="0"/>
          <w:color w:val="auto"/>
          <w:spacing w:val="2"/>
          <w:sz w:val="24"/>
          <w:highlight w:val="none"/>
          <w:lang w:eastAsia="zh-CN"/>
        </w:rPr>
        <w:t>资信</w:t>
      </w:r>
      <w:r>
        <w:rPr>
          <w:rFonts w:hint="eastAsia" w:ascii="宋体" w:hAnsi="宋体" w:cs="宋体"/>
          <w:b w:val="0"/>
          <w:bCs w:val="0"/>
          <w:color w:val="auto"/>
          <w:spacing w:val="2"/>
          <w:sz w:val="24"/>
          <w:highlight w:val="none"/>
          <w:lang w:val="en-US" w:eastAsia="zh-CN"/>
        </w:rPr>
        <w:t>证明或财务</w:t>
      </w: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highlight w:val="none"/>
        </w:rPr>
        <w:t>报告并加盖公章</w:t>
      </w:r>
      <w:r>
        <w:rPr>
          <w:rFonts w:hint="eastAsia" w:ascii="宋体" w:hAnsi="宋体" w:cs="宋体"/>
          <w:b w:val="0"/>
          <w:bCs w:val="0"/>
          <w:color w:val="auto"/>
          <w:spacing w:val="2"/>
          <w:sz w:val="24"/>
          <w:highlight w:val="none"/>
          <w:lang w:val="en-US" w:eastAsia="zh-CN"/>
        </w:rPr>
        <w:t>）</w:t>
      </w:r>
    </w:p>
    <w:p w14:paraId="45972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highlight w:val="none"/>
        </w:rPr>
        <w:t>（二）特别要求</w:t>
      </w:r>
    </w:p>
    <w:p w14:paraId="7D7411A4">
      <w:pPr>
        <w:spacing w:line="360" w:lineRule="auto"/>
        <w:ind w:firstLine="488" w:firstLineChars="200"/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"/>
        </w:rPr>
      </w:pP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1</w:t>
      </w:r>
      <w:r>
        <w:rPr>
          <w:rFonts w:hint="default" w:ascii="宋体" w:hAnsi="宋体" w:cs="宋体"/>
          <w:color w:val="auto"/>
          <w:spacing w:val="2"/>
          <w:sz w:val="24"/>
          <w:highlight w:val="none"/>
          <w:lang w:val="en-US" w:eastAsia="zh-CN"/>
        </w:rPr>
        <w:t>.投标人应具有202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3</w:t>
      </w:r>
      <w:r>
        <w:rPr>
          <w:rFonts w:hint="default" w:ascii="宋体" w:hAnsi="宋体" w:cs="宋体"/>
          <w:color w:val="auto"/>
          <w:spacing w:val="2"/>
          <w:sz w:val="24"/>
          <w:highlight w:val="none"/>
          <w:lang w:val="en-US" w:eastAsia="zh-CN"/>
        </w:rPr>
        <w:t>年1月1日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（</w:t>
      </w:r>
      <w:r>
        <w:rPr>
          <w:rFonts w:hint="default" w:ascii="宋体" w:hAnsi="宋体" w:cs="宋体"/>
          <w:color w:val="auto"/>
          <w:spacing w:val="2"/>
          <w:sz w:val="24"/>
          <w:highlight w:val="none"/>
          <w:lang w:val="en-US" w:eastAsia="zh-CN"/>
        </w:rPr>
        <w:t>以合同签订时间为准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）</w:t>
      </w:r>
      <w:r>
        <w:rPr>
          <w:rFonts w:hint="default" w:ascii="宋体" w:hAnsi="宋体" w:cs="宋体"/>
          <w:color w:val="auto"/>
          <w:spacing w:val="2"/>
          <w:sz w:val="24"/>
          <w:highlight w:val="none"/>
          <w:lang w:val="en-US" w:eastAsia="zh-CN"/>
        </w:rPr>
        <w:t>以来至少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2</w:t>
      </w:r>
      <w:r>
        <w:rPr>
          <w:rFonts w:hint="default" w:ascii="宋体" w:hAnsi="宋体" w:cs="宋体"/>
          <w:color w:val="auto"/>
          <w:spacing w:val="2"/>
          <w:sz w:val="24"/>
          <w:highlight w:val="none"/>
          <w:lang w:val="en-US" w:eastAsia="zh-CN"/>
        </w:rPr>
        <w:t>个在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金融机构总部（行）或其省级分部（行）或所在省会城市分部（行）软硬件相关的采购或维保</w:t>
      </w:r>
      <w:r>
        <w:rPr>
          <w:rFonts w:hint="default" w:ascii="宋体" w:hAnsi="宋体" w:cs="宋体"/>
          <w:color w:val="auto"/>
          <w:spacing w:val="2"/>
          <w:sz w:val="24"/>
          <w:highlight w:val="none"/>
          <w:lang w:val="en-US" w:eastAsia="zh-CN"/>
        </w:rPr>
        <w:t>合同案例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。合同内容须包含互联网攻击阻断设备内容，必须包含以下关键词之一：网盾K01、网盾FK01、FK01、K01。（</w:t>
      </w:r>
      <w:r>
        <w:rPr>
          <w:rFonts w:hint="default" w:ascii="宋体" w:hAnsi="宋体" w:cs="宋体"/>
          <w:color w:val="auto"/>
          <w:spacing w:val="2"/>
          <w:sz w:val="24"/>
          <w:highlight w:val="none"/>
          <w:lang w:val="en-US" w:eastAsia="zh-CN"/>
        </w:rPr>
        <w:t>提供案例合同复印件并加盖公章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或合同专用章）</w:t>
      </w:r>
    </w:p>
    <w:p w14:paraId="38502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90" w:firstLineChars="200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</w:pPr>
      <w:bookmarkStart w:id="37" w:name="_Toc24897"/>
      <w:bookmarkStart w:id="38" w:name="_Toc29879"/>
      <w:bookmarkStart w:id="39" w:name="_Toc24284"/>
      <w:bookmarkStart w:id="40" w:name="_Toc8667"/>
      <w:bookmarkStart w:id="41" w:name="_Toc11484"/>
      <w:bookmarkStart w:id="42" w:name="_Toc17969"/>
      <w:bookmarkStart w:id="43" w:name="_Toc16346"/>
      <w:bookmarkStart w:id="44" w:name="_Toc1489"/>
      <w:r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  <w:t>三、招标文件获取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14:paraId="6C616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凡有意参加投标者，请于20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年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21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日9:00至20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年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28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 xml:space="preserve">日17:00 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fldChar w:fldCharType="begin"/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instrText xml:space="preserve"> HYPERLINK "mailto:(北京时间，下同)，发送电子邮件至jcb@jsnx.net，联系****获取电子招标文件。" </w:instrTex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fldChar w:fldCharType="separate"/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(北京时间，下同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  <w:lang w:val="en-US" w:eastAsia="zh-CN"/>
        </w:rPr>
        <w:t>发送邮件至jcb@jsrcub.net，邮件标题及内容需包含：项目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编号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  <w:lang w:val="en-US" w:eastAsia="zh-CN"/>
        </w:rPr>
        <w:t>+项目名称+投标单位名称+联系人+电话+电子邮箱，待截止时间后3个工作日内由集采办统一发送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"/>
        </w:rPr>
        <w:t>采购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  <w:lang w:val="en-US" w:eastAsia="zh-CN"/>
        </w:rPr>
        <w:t>文件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。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fldChar w:fldCharType="end"/>
      </w:r>
    </w:p>
    <w:p w14:paraId="61009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90" w:firstLineChars="200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</w:pPr>
      <w:bookmarkStart w:id="45" w:name="_Toc16224"/>
      <w:bookmarkStart w:id="46" w:name="_Toc21494"/>
      <w:bookmarkStart w:id="47" w:name="_Toc13810"/>
      <w:bookmarkStart w:id="48" w:name="_Toc16418"/>
      <w:bookmarkStart w:id="49" w:name="_Toc12122"/>
      <w:bookmarkStart w:id="50" w:name="_Toc3655"/>
      <w:bookmarkStart w:id="51" w:name="_Toc12902"/>
      <w:bookmarkStart w:id="52" w:name="_Toc21475"/>
      <w:r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  <w:t>四、投标文件的</w:t>
      </w:r>
      <w:r>
        <w:rPr>
          <w:rFonts w:hint="eastAsia" w:ascii="宋体" w:hAnsi="宋体" w:cs="宋体"/>
          <w:b/>
          <w:bCs/>
          <w:color w:val="auto"/>
          <w:spacing w:val="2"/>
          <w:sz w:val="24"/>
          <w:highlight w:val="none"/>
          <w:lang w:eastAsia="zh-CN"/>
        </w:rPr>
        <w:t>提交</w:t>
      </w:r>
      <w:r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  <w:t>和开标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14:paraId="1C6C6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投标文件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eastAsia="zh-CN"/>
        </w:rPr>
        <w:t>提交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截止时间（即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eastAsia="zh"/>
        </w:rPr>
        <w:t>开标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时间）为：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20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年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日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14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时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分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（北京时间）。</w:t>
      </w:r>
    </w:p>
    <w:p w14:paraId="449CA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纸质投标文件</w:t>
      </w:r>
      <w:r>
        <w:rPr>
          <w:rFonts w:hint="eastAsia" w:ascii="宋体" w:hAnsi="宋体" w:cs="宋体"/>
          <w:bCs/>
          <w:color w:val="auto"/>
          <w:spacing w:val="2"/>
          <w:sz w:val="24"/>
          <w:highlight w:val="none"/>
          <w:lang w:eastAsia="zh-CN"/>
        </w:rPr>
        <w:t>提交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地点：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南京市建邺区江东中路395号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403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  <w:lang w:val="en-US" w:eastAsia="zh-CN"/>
        </w:rPr>
        <w:t>室</w:t>
      </w:r>
      <w:r>
        <w:rPr>
          <w:rFonts w:hint="eastAsia" w:ascii="宋体" w:hAnsi="宋体" w:eastAsia="宋体" w:cs="宋体"/>
          <w:bCs/>
          <w:color w:val="auto"/>
          <w:spacing w:val="2"/>
          <w:sz w:val="24"/>
          <w:highlight w:val="none"/>
        </w:rPr>
        <w:t>。</w:t>
      </w:r>
    </w:p>
    <w:p w14:paraId="4232C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逾期送达的或未送达指定地点或不符合规定的投标文件，招标人不予受理。</w:t>
      </w:r>
    </w:p>
    <w:p w14:paraId="7787C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90" w:firstLineChars="200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</w:pPr>
      <w:bookmarkStart w:id="53" w:name="_Toc7298"/>
      <w:bookmarkStart w:id="54" w:name="_Toc18195"/>
      <w:bookmarkStart w:id="55" w:name="_Toc28042"/>
      <w:bookmarkStart w:id="56" w:name="_Toc20519"/>
      <w:bookmarkStart w:id="57" w:name="_Toc4347"/>
      <w:bookmarkStart w:id="58" w:name="_Toc30508"/>
      <w:bookmarkStart w:id="59" w:name="_Toc30973"/>
      <w:bookmarkStart w:id="60" w:name="_Toc21241"/>
      <w:r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  <w:t>五、公告发布的媒介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14:paraId="42C03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</w:pPr>
      <w:bookmarkStart w:id="61" w:name="_Toc21640"/>
      <w:bookmarkStart w:id="62" w:name="_Toc8284"/>
      <w:bookmarkStart w:id="63" w:name="_Toc24727"/>
      <w:bookmarkStart w:id="64" w:name="_Toc30318"/>
      <w:bookmarkStart w:id="65" w:name="_Toc32345"/>
      <w:bookmarkStart w:id="66" w:name="_Toc2716"/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本项目在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eastAsia="zh-CN"/>
        </w:rPr>
        <w:t>江苏农村商业联合银行股份有限公司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官网（http://www.js96008.com）等渠道上发布。</w:t>
      </w:r>
    </w:p>
    <w:p w14:paraId="06911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90" w:firstLineChars="200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</w:pPr>
      <w:bookmarkStart w:id="67" w:name="_Toc31564"/>
      <w:bookmarkStart w:id="68" w:name="_Toc19498"/>
      <w:r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  <w:t>六、联系方式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14:paraId="710AA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color w:val="auto"/>
          <w:spacing w:val="2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招标人：</w:t>
      </w:r>
      <w:r>
        <w:rPr>
          <w:rFonts w:hint="eastAsia" w:ascii="宋体" w:hAnsi="宋体" w:cs="宋体"/>
          <w:color w:val="auto"/>
          <w:spacing w:val="2"/>
          <w:sz w:val="24"/>
          <w:highlight w:val="none"/>
          <w:lang w:eastAsia="zh-CN"/>
        </w:rPr>
        <w:t>江苏农村商业联合银行股份有限公司</w:t>
      </w:r>
    </w:p>
    <w:p w14:paraId="1EFA6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地址：南京市建邺区江东中路395号</w:t>
      </w:r>
    </w:p>
    <w:p w14:paraId="4A4EC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default" w:ascii="宋体" w:hAnsi="宋体" w:cs="宋体"/>
          <w:color w:val="auto"/>
          <w:spacing w:val="2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业务联系人：</w:t>
      </w:r>
      <w:bookmarkStart w:id="69" w:name="_Toc1754"/>
      <w:bookmarkStart w:id="70" w:name="_Toc7579"/>
      <w:bookmarkStart w:id="71" w:name="_Toc20288"/>
      <w:bookmarkStart w:id="72" w:name="_Toc17922"/>
      <w:bookmarkStart w:id="73" w:name="_Toc15031"/>
      <w:bookmarkStart w:id="74" w:name="_Toc7481"/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柳老师，18851946781</w:t>
      </w:r>
    </w:p>
    <w:p w14:paraId="79C8E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default" w:ascii="宋体" w:hAnsi="宋体" w:cs="宋体"/>
          <w:color w:val="auto"/>
          <w:spacing w:val="2"/>
          <w:sz w:val="24"/>
          <w:highlight w:val="none"/>
          <w:lang w:val="en-US" w:eastAsia="zh"/>
        </w:rPr>
      </w:pPr>
      <w:r>
        <w:rPr>
          <w:rFonts w:hint="eastAsia" w:ascii="宋体" w:hAnsi="宋体" w:cs="宋体"/>
          <w:color w:val="auto"/>
          <w:spacing w:val="2"/>
          <w:sz w:val="24"/>
          <w:highlight w:val="none"/>
          <w:lang w:val="en-US" w:eastAsia="zh-CN"/>
        </w:rPr>
        <w:t>商务联系人：薛老师，025-86699301</w:t>
      </w:r>
    </w:p>
    <w:p w14:paraId="0793D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90" w:firstLineChars="200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</w:pPr>
      <w:bookmarkStart w:id="75" w:name="_Toc20977"/>
      <w:bookmarkStart w:id="76" w:name="_Toc18079"/>
      <w:r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  <w:t>七、</w:t>
      </w:r>
      <w:r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  <w:lang w:eastAsia="zh-CN"/>
        </w:rPr>
        <w:t>其他</w:t>
      </w:r>
      <w:r>
        <w:rPr>
          <w:rFonts w:hint="eastAsia" w:ascii="宋体" w:hAnsi="宋体" w:eastAsia="宋体" w:cs="宋体"/>
          <w:b/>
          <w:bCs/>
          <w:color w:val="auto"/>
          <w:spacing w:val="2"/>
          <w:sz w:val="24"/>
          <w:highlight w:val="none"/>
        </w:rPr>
        <w:t>事项说明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14:paraId="6C745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1.如有任何疑问或问题，请在工作时间（周一至周五，9:00—12:00，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  <w:lang w:eastAsia="zh-CN"/>
        </w:rPr>
        <w:t>14: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00—17:00，节假日休息除外）与招标人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  <w:lang w:val="en-US" w:eastAsia="zh-CN"/>
        </w:rPr>
        <w:t>或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招标代理机构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联系。</w:t>
      </w:r>
    </w:p>
    <w:p w14:paraId="53463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4"/>
          <w:highlight w:val="none"/>
        </w:rPr>
        <w:t>2.投标人应合理安排获取招标文件时间及投标时间。如因投标人自身原因耽误造成无法获取招标文件或无法投标，责任自负。</w:t>
      </w:r>
    </w:p>
    <w:p w14:paraId="4284C8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552DE"/>
    <w:multiLevelType w:val="singleLevel"/>
    <w:tmpl w:val="4C9552DE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33311C"/>
    <w:rsid w:val="1433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0"/>
    <w:pPr>
      <w:ind w:firstLine="200" w:firstLineChars="200"/>
    </w:pPr>
  </w:style>
  <w:style w:type="paragraph" w:customStyle="1" w:styleId="6">
    <w:name w:val="正文首行缩进 21"/>
    <w:basedOn w:val="7"/>
    <w:qFormat/>
    <w:uiPriority w:val="0"/>
  </w:style>
  <w:style w:type="paragraph" w:customStyle="1" w:styleId="7">
    <w:name w:val="正文文本缩进1"/>
    <w:basedOn w:val="1"/>
    <w:next w:val="8"/>
    <w:qFormat/>
    <w:uiPriority w:val="0"/>
    <w:pPr>
      <w:spacing w:line="500" w:lineRule="exact"/>
      <w:ind w:firstLine="200" w:firstLineChars="200"/>
    </w:pPr>
  </w:style>
  <w:style w:type="paragraph" w:customStyle="1" w:styleId="8">
    <w:name w:val="Body Text First Indent 21"/>
    <w:basedOn w:val="9"/>
    <w:qFormat/>
    <w:uiPriority w:val="0"/>
    <w:pPr>
      <w:widowControl/>
    </w:pPr>
    <w:rPr>
      <w:szCs w:val="20"/>
    </w:rPr>
  </w:style>
  <w:style w:type="paragraph" w:customStyle="1" w:styleId="9">
    <w:name w:val="Body Text Indent1"/>
    <w:basedOn w:val="1"/>
    <w:qFormat/>
    <w:uiPriority w:val="0"/>
    <w:pPr>
      <w:spacing w:line="500" w:lineRule="exact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2026-07-21T02:38:00Z</dcterms:created>
  <dc:creator>邱乐善</dc:creator>
  <cp:lastModifiedBy>邱乐善</cp:lastModifiedBy>
  <dcterms:modified xsi:type="dcterms:W3CDTF">2026-07-21T02:47:13Z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C7A62993FEDE4EAC8A9EF5E4069CA510_11</vt:lpwstr>
  </property>
  <property fmtid="{D5CDD505-2E9C-101B-9397-08002B2CF9AE}" pid="4" name="KSOTemplateDocerSaveRecord">
    <vt:lpwstr>eyJoZGlkIjoiNjZiMzk1MDM3ZGRjMjk2OGVkMmRiMjY3OWFlNTlhYjUiLCJ1c2VySWQiOiIyMjE4MjEwMjMifQ==</vt:lpwstr>
  </property>
</Properties>
</file>