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F8492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</w:pPr>
      <w:bookmarkStart w:id="0" w:name="_Toc35393813"/>
      <w:r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  <w:t>南京南大国际会议中心有限公司纱帘更新采购项目更正公告</w:t>
      </w:r>
      <w:bookmarkEnd w:id="0"/>
    </w:p>
    <w:p w14:paraId="1F6C17E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" w:name="_Toc35393645"/>
      <w:bookmarkStart w:id="2" w:name="_Toc28359104"/>
      <w:bookmarkStart w:id="3" w:name="_Toc28359027"/>
      <w:bookmarkStart w:id="4" w:name="_Toc35393814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一、项目基本情况</w:t>
      </w:r>
      <w:bookmarkEnd w:id="1"/>
      <w:bookmarkEnd w:id="2"/>
      <w:bookmarkEnd w:id="3"/>
      <w:bookmarkEnd w:id="4"/>
    </w:p>
    <w:p w14:paraId="6838853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原公告的采购项目编号：JSHC-2026060382A5</w:t>
      </w:r>
    </w:p>
    <w:p w14:paraId="15F4AE8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原公告的采购项目名称：南京南大国际会议中心有限公司纱帘更新采购</w:t>
      </w:r>
    </w:p>
    <w:p w14:paraId="02AB6F09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首次公告日期：202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日</w:t>
      </w:r>
    </w:p>
    <w:p w14:paraId="0EBF69A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5" w:name="_Toc35393646"/>
      <w:bookmarkStart w:id="6" w:name="_Toc28359105"/>
      <w:bookmarkStart w:id="7" w:name="_Toc28359028"/>
      <w:bookmarkStart w:id="8" w:name="_Toc35393815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二、更正信息</w:t>
      </w:r>
      <w:bookmarkEnd w:id="5"/>
      <w:bookmarkEnd w:id="6"/>
      <w:bookmarkEnd w:id="7"/>
      <w:bookmarkEnd w:id="8"/>
    </w:p>
    <w:p w14:paraId="045231D8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 xml:space="preserve">更正事项：采购文件     </w:t>
      </w:r>
    </w:p>
    <w:p w14:paraId="7F23AAA2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更正内容：</w:t>
      </w:r>
    </w:p>
    <w:p w14:paraId="235CD92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1、第三章评标办法和定标原则（三）评分因素及分值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305"/>
        <w:gridCol w:w="520"/>
        <w:gridCol w:w="3470"/>
        <w:gridCol w:w="407"/>
      </w:tblGrid>
      <w:tr w14:paraId="48EF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gridSpan w:val="3"/>
          </w:tcPr>
          <w:p w14:paraId="3FF30D6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原评审标准</w:t>
            </w:r>
          </w:p>
        </w:tc>
        <w:tc>
          <w:tcPr>
            <w:tcW w:w="3877" w:type="dxa"/>
            <w:gridSpan w:val="2"/>
          </w:tcPr>
          <w:p w14:paraId="64C9DEC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更正为</w:t>
            </w:r>
          </w:p>
        </w:tc>
      </w:tr>
      <w:tr w14:paraId="13F3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8" w:type="dxa"/>
            <w:vMerge w:val="restart"/>
            <w:vAlign w:val="center"/>
          </w:tcPr>
          <w:p w14:paraId="17C95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样品及检测报告</w:t>
            </w:r>
          </w:p>
        </w:tc>
        <w:tc>
          <w:tcPr>
            <w:tcW w:w="3305" w:type="dxa"/>
            <w:vAlign w:val="center"/>
          </w:tcPr>
          <w:p w14:paraId="371777CE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根据所提供样品的材质、感官质量方面进行打分：</w:t>
            </w:r>
          </w:p>
          <w:p w14:paraId="4782D56B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材质符合招标要求，面料细腻、无节点、柔软亲肤，舒适，无异味得3分；</w:t>
            </w:r>
          </w:p>
          <w:p w14:paraId="5748D002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材质基本符合招标要求，感官质量、手感一般、几乎无异味得2分；</w:t>
            </w:r>
          </w:p>
          <w:p w14:paraId="0310842B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符合招标要求</w:t>
            </w:r>
            <w:r>
              <w:rPr>
                <w:rFonts w:hint="eastAsia" w:ascii="微软雅黑" w:hAnsi="微软雅黑" w:cs="微软雅黑"/>
                <w:szCs w:val="21"/>
              </w:rPr>
              <w:t>但略有欠缺</w:t>
            </w:r>
            <w:r>
              <w:rPr>
                <w:rFonts w:hint="eastAsia" w:ascii="微软雅黑" w:hAnsi="微软雅黑" w:cs="微软雅黑"/>
                <w:bCs/>
                <w:szCs w:val="21"/>
              </w:rPr>
              <w:t>，感官质量、手感有瑕疵、稍有异味得1分；</w:t>
            </w:r>
          </w:p>
          <w:p w14:paraId="331236F3">
            <w:pPr>
              <w:spacing w:line="360" w:lineRule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未提供样品或提供样品不全的不得分。</w:t>
            </w:r>
          </w:p>
        </w:tc>
        <w:tc>
          <w:tcPr>
            <w:tcW w:w="520" w:type="dxa"/>
            <w:vAlign w:val="center"/>
          </w:tcPr>
          <w:p w14:paraId="2C9F5BD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kern w:val="0"/>
                <w:szCs w:val="21"/>
              </w:rPr>
              <w:t>3</w:t>
            </w:r>
          </w:p>
        </w:tc>
        <w:tc>
          <w:tcPr>
            <w:tcW w:w="3470" w:type="dxa"/>
            <w:vMerge w:val="restart"/>
            <w:shd w:val="clear"/>
            <w:vAlign w:val="center"/>
          </w:tcPr>
          <w:p w14:paraId="7B1D6C5E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根据所提供样品的材质、感官质量方面进行打分：</w:t>
            </w:r>
          </w:p>
          <w:p w14:paraId="6D0156B0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材质符合招标要求，面料细腻、无节点、柔软亲肤，舒适，无异味得</w:t>
            </w:r>
            <w:r>
              <w:rPr>
                <w:rFonts w:hint="eastAsia" w:ascii="微软雅黑" w:hAnsi="微软雅黑" w:cs="微软雅黑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cs="微软雅黑"/>
                <w:bCs/>
                <w:szCs w:val="21"/>
              </w:rPr>
              <w:t>分；</w:t>
            </w:r>
          </w:p>
          <w:p w14:paraId="7CE304F7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材质基本符合招标要求，感官质量、手感一般、几乎无异味得</w:t>
            </w:r>
            <w:r>
              <w:rPr>
                <w:rFonts w:hint="eastAsia" w:ascii="微软雅黑" w:hAnsi="微软雅黑" w:cs="微软雅黑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cs="微软雅黑"/>
                <w:bCs/>
                <w:szCs w:val="21"/>
              </w:rPr>
              <w:t>分；</w:t>
            </w:r>
          </w:p>
          <w:p w14:paraId="1590F853">
            <w:pPr>
              <w:spacing w:line="360" w:lineRule="auto"/>
              <w:rPr>
                <w:rFonts w:hint="eastAsia" w:ascii="微软雅黑" w:hAnsi="微软雅黑" w:cs="微软雅黑"/>
                <w:bCs/>
                <w:szCs w:val="21"/>
              </w:rPr>
            </w:pPr>
            <w:r>
              <w:rPr>
                <w:rFonts w:hint="eastAsia" w:ascii="微软雅黑" w:hAnsi="微软雅黑" w:cs="微软雅黑"/>
                <w:bCs/>
                <w:szCs w:val="21"/>
              </w:rPr>
              <w:t>符合招标要求</w:t>
            </w:r>
            <w:r>
              <w:rPr>
                <w:rFonts w:hint="eastAsia" w:ascii="微软雅黑" w:hAnsi="微软雅黑" w:cs="微软雅黑"/>
                <w:szCs w:val="21"/>
              </w:rPr>
              <w:t>但略有欠缺</w:t>
            </w:r>
            <w:r>
              <w:rPr>
                <w:rFonts w:hint="eastAsia" w:ascii="微软雅黑" w:hAnsi="微软雅黑" w:cs="微软雅黑"/>
                <w:bCs/>
                <w:szCs w:val="21"/>
              </w:rPr>
              <w:t>，感官质量、手感有瑕疵、稍有异味得</w:t>
            </w:r>
            <w:r>
              <w:rPr>
                <w:rFonts w:hint="eastAsia" w:ascii="微软雅黑" w:hAnsi="微软雅黑" w:cs="微软雅黑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cs="微软雅黑"/>
                <w:bCs/>
                <w:szCs w:val="21"/>
              </w:rPr>
              <w:t>分；</w:t>
            </w:r>
          </w:p>
          <w:p w14:paraId="57697FDE">
            <w:pPr>
              <w:spacing w:line="360" w:lineRule="auto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szCs w:val="21"/>
              </w:rPr>
              <w:t>未提供样品或提供样品不全的不得分。</w:t>
            </w:r>
          </w:p>
        </w:tc>
        <w:tc>
          <w:tcPr>
            <w:tcW w:w="407" w:type="dxa"/>
            <w:vMerge w:val="restart"/>
            <w:shd w:val="clear"/>
            <w:vAlign w:val="center"/>
          </w:tcPr>
          <w:p w14:paraId="313E5A87">
            <w:pPr>
              <w:spacing w:line="360" w:lineRule="auto"/>
              <w:rPr>
                <w:rFonts w:hint="eastAsia" w:ascii="微软雅黑" w:hAnsi="微软雅黑" w:eastAsia="宋体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cs="微软雅黑"/>
                <w:szCs w:val="21"/>
                <w:lang w:val="en-US" w:eastAsia="zh-CN"/>
              </w:rPr>
              <w:t>6</w:t>
            </w:r>
          </w:p>
        </w:tc>
      </w:tr>
      <w:tr w14:paraId="17F7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8" w:type="dxa"/>
            <w:vMerge w:val="continue"/>
            <w:vAlign w:val="center"/>
          </w:tcPr>
          <w:p w14:paraId="748D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</w:pPr>
          </w:p>
        </w:tc>
        <w:tc>
          <w:tcPr>
            <w:tcW w:w="3305" w:type="dxa"/>
            <w:vAlign w:val="center"/>
          </w:tcPr>
          <w:p w14:paraId="74231160">
            <w:pPr>
              <w:spacing w:line="360" w:lineRule="auto"/>
              <w:rPr>
                <w:rFonts w:hint="eastAsia" w:ascii="微软雅黑" w:hAnsi="微软雅黑" w:cs="微软雅黑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评委根据投标人样品的检测报告的整体情况进行综合评审：</w:t>
            </w:r>
          </w:p>
          <w:p w14:paraId="309B4917">
            <w:pPr>
              <w:spacing w:line="360" w:lineRule="auto"/>
              <w:rPr>
                <w:rFonts w:hint="eastAsia" w:ascii="微软雅黑" w:hAnsi="微软雅黑" w:cs="微软雅黑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提供投标样品所需的市级及以上检测机构出具的面料检测报告，所有检测报告中的参数要求 ：克重、成分、甲醛含量、阻燃标准、抗拉强度、环保参数等。各项指标检测结果及报告进行横向比较 ：</w:t>
            </w:r>
          </w:p>
          <w:p w14:paraId="716019B6">
            <w:pPr>
              <w:spacing w:line="360" w:lineRule="auto"/>
              <w:rPr>
                <w:rFonts w:hint="eastAsia" w:ascii="微软雅黑" w:hAnsi="微软雅黑" w:cs="微软雅黑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各项检测标准均合格且完整全面的，得3分；</w:t>
            </w:r>
          </w:p>
          <w:p w14:paraId="7A139A0F">
            <w:pPr>
              <w:spacing w:line="360" w:lineRule="auto"/>
              <w:rPr>
                <w:rFonts w:hint="eastAsia" w:ascii="微软雅黑" w:hAnsi="微软雅黑" w:cs="微软雅黑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检测内容合格但不全面的，得1分；</w:t>
            </w:r>
          </w:p>
          <w:p w14:paraId="55FEA9D9">
            <w:pPr>
              <w:spacing w:line="360" w:lineRule="auto"/>
              <w:rPr>
                <w:rFonts w:hint="eastAsia" w:ascii="微软雅黑" w:hAnsi="微软雅黑" w:cs="微软雅黑"/>
                <w:szCs w:val="21"/>
              </w:rPr>
            </w:pPr>
            <w:r>
              <w:rPr>
                <w:rFonts w:hint="eastAsia" w:ascii="微软雅黑" w:hAnsi="微软雅黑" w:cs="微软雅黑"/>
                <w:szCs w:val="21"/>
              </w:rPr>
              <w:t>缺一种及以上的检测报告的，此项不得分。</w:t>
            </w:r>
          </w:p>
          <w:p w14:paraId="6B0B7831">
            <w:pPr>
              <w:spacing w:line="360" w:lineRule="auto"/>
            </w:pPr>
            <w:r>
              <w:rPr>
                <w:rFonts w:hint="eastAsia" w:ascii="微软雅黑" w:hAnsi="微软雅黑" w:cs="微软雅黑"/>
                <w:szCs w:val="21"/>
              </w:rPr>
              <w:t>（提供市级及以上检测机构出具的检测报告复印件并加盖公章，检测报告时间须是本项目招标公告发出之日后，原件备查 ）</w:t>
            </w:r>
          </w:p>
        </w:tc>
        <w:tc>
          <w:tcPr>
            <w:tcW w:w="520" w:type="dxa"/>
            <w:vAlign w:val="center"/>
          </w:tcPr>
          <w:p w14:paraId="1A2E456A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kern w:val="0"/>
                <w:szCs w:val="21"/>
              </w:rPr>
              <w:t>3</w:t>
            </w:r>
          </w:p>
        </w:tc>
        <w:tc>
          <w:tcPr>
            <w:tcW w:w="3470" w:type="dxa"/>
            <w:vMerge w:val="continue"/>
            <w:shd w:val="clear" w:color="auto" w:fill="auto"/>
            <w:vAlign w:val="center"/>
          </w:tcPr>
          <w:p w14:paraId="125F1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07" w:type="dxa"/>
            <w:vMerge w:val="continue"/>
            <w:shd w:val="clear" w:color="auto" w:fill="auto"/>
            <w:vAlign w:val="center"/>
          </w:tcPr>
          <w:p w14:paraId="4A5EA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3C988C9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2、第四章项目需求中所有涉及检测报告的内容均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更正为：提供承诺函并加盖公章。</w:t>
      </w:r>
    </w:p>
    <w:p w14:paraId="5ECEFAA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3、本项目提交投标文件截止时间、开标时间和地</w:t>
      </w:r>
      <w:bookmarkStart w:id="27" w:name="_GoBack"/>
      <w:bookmarkEnd w:id="27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点现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更正为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：</w:t>
      </w:r>
    </w:p>
    <w:p w14:paraId="1E150C67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截止时间：2026年8月13日09点30分00秒（北京时间）</w:t>
      </w:r>
    </w:p>
    <w:p w14:paraId="1980287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开标时间：2026年8月13日09点30分后（北京时间）</w:t>
      </w:r>
    </w:p>
    <w:p w14:paraId="3BBAB27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地点：江苏省南京市建邺区嘉陵江东街8号B3栋一单元16层开标大厅</w:t>
      </w:r>
    </w:p>
    <w:p w14:paraId="3AE0D9D2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u w:val="single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更正日期：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>2026年7月28日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</w:rPr>
        <w:t>　</w:t>
      </w:r>
    </w:p>
    <w:p w14:paraId="7B8FC8A7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9" w:name="_Toc35393816"/>
      <w:bookmarkStart w:id="10" w:name="_Toc35393647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三、其他补充事宜</w:t>
      </w:r>
      <w:bookmarkEnd w:id="9"/>
      <w:bookmarkEnd w:id="10"/>
    </w:p>
    <w:p w14:paraId="3E9A1049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无。</w:t>
      </w:r>
    </w:p>
    <w:p w14:paraId="1D763DF3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1" w:name="_Toc35393817"/>
      <w:bookmarkStart w:id="12" w:name="_Toc35393648"/>
      <w:bookmarkStart w:id="13" w:name="_Toc28359029"/>
      <w:bookmarkStart w:id="14" w:name="_Toc2835910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696D208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5" w:name="_Toc28359019"/>
      <w:bookmarkStart w:id="16" w:name="_Toc35393806"/>
      <w:bookmarkStart w:id="17" w:name="_Toc28359096"/>
      <w:bookmarkStart w:id="18" w:name="_Toc35393637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1.采购人信息</w:t>
      </w:r>
      <w:bookmarkEnd w:id="15"/>
      <w:bookmarkEnd w:id="16"/>
      <w:bookmarkEnd w:id="17"/>
      <w:bookmarkEnd w:id="18"/>
    </w:p>
    <w:p w14:paraId="0CBCD382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称：南京南大国际会议中心有限公司　　　　</w:t>
      </w:r>
    </w:p>
    <w:p w14:paraId="5308B79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    址：南京市栖霞区仙林大道163号 　　　</w:t>
      </w:r>
    </w:p>
    <w:p w14:paraId="5920F6AA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联系方式：张经理 025-89686666--6088　 　　   　 </w:t>
      </w:r>
    </w:p>
    <w:p w14:paraId="4F1A668F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9" w:name="_Toc28359020"/>
      <w:bookmarkStart w:id="20" w:name="_Toc35393638"/>
      <w:bookmarkStart w:id="21" w:name="_Toc28359097"/>
      <w:bookmarkStart w:id="22" w:name="_Toc35393807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2.采购代理机构信息</w:t>
      </w:r>
      <w:bookmarkEnd w:id="19"/>
      <w:bookmarkEnd w:id="20"/>
      <w:bookmarkEnd w:id="21"/>
      <w:bookmarkEnd w:id="22"/>
    </w:p>
    <w:p w14:paraId="5F7FC29D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称：江苏省华采招标有限公司　　　　　　　</w:t>
      </w:r>
    </w:p>
    <w:p w14:paraId="0FBCAAA6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　　址：南京市建邺区嘉陵江东街8号综合体B3栋一单元16层　　　　　　　　</w:t>
      </w:r>
    </w:p>
    <w:p w14:paraId="11C10F7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联系方式：张婷/陈玥 025-83603378　　　　　　　  　　　</w:t>
      </w:r>
    </w:p>
    <w:p w14:paraId="407CC45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23" w:name="_Toc28359098"/>
      <w:bookmarkStart w:id="24" w:name="_Toc35393639"/>
      <w:bookmarkStart w:id="25" w:name="_Toc35393808"/>
      <w:bookmarkStart w:id="26" w:name="_Toc28359021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3.项目联系方式</w:t>
      </w:r>
      <w:bookmarkEnd w:id="23"/>
      <w:bookmarkEnd w:id="24"/>
      <w:bookmarkEnd w:id="25"/>
      <w:bookmarkEnd w:id="26"/>
    </w:p>
    <w:p w14:paraId="7535620E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项目联系人：陈玥   </w:t>
      </w:r>
    </w:p>
    <w:p w14:paraId="17ED31C7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73753"/>
    <w:rsid w:val="11F73753"/>
    <w:rsid w:val="291A1998"/>
    <w:rsid w:val="632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957</Words>
  <Characters>1133</Characters>
  <Lines>0</Lines>
  <Paragraphs>0</Paragraphs>
  <TotalTime>0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2025-03-21T08:31:00Z</dcterms:created>
  <dc:creator>小张</dc:creator>
  <cp:lastModifiedBy>CY</cp:lastModifiedBy>
  <dcterms:modified xsi:type="dcterms:W3CDTF">2026-07-28T09:12:19Z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7B48BADE153A4B1BBFC9D6773FE82A23_11</vt:lpwstr>
  </property>
  <property fmtid="{D5CDD505-2E9C-101B-9397-08002B2CF9AE}" pid="4" name="KSOTemplateDocerSaveRecord">
    <vt:lpwstr>eyJoZGlkIjoiYjIxNTUxODE4ZGZmMmNkZGM5NjA5MjYyMWIyZTZjZDAiLCJ1c2VySWQiOiI1MTQwMDY1ODkifQ==</vt:lpwstr>
  </property>
</Properties>
</file>